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A77" w:rsidRPr="00C64600" w:rsidRDefault="00802A77" w:rsidP="00802A77">
      <w:pPr>
        <w:pStyle w:val="Paantrat"/>
        <w:spacing w:line="240" w:lineRule="auto"/>
        <w:jc w:val="center"/>
        <w:rPr>
          <w:rFonts w:ascii="Times New Roman" w:hAnsi="Times New Roman" w:cs="Times New Roman"/>
          <w:b/>
          <w:smallCaps/>
          <w:sz w:val="24"/>
          <w:szCs w:val="24"/>
        </w:rPr>
      </w:pPr>
      <w:r w:rsidRPr="00C64600">
        <w:rPr>
          <w:rFonts w:ascii="Times New Roman" w:hAnsi="Times New Roman" w:cs="Times New Roman"/>
          <w:b/>
          <w:smallCaps/>
          <w:sz w:val="24"/>
          <w:szCs w:val="24"/>
        </w:rPr>
        <w:t xml:space="preserve">TIEKĖJŲ KVALIFIKACIJOS REIKALAVIMAI IR REIKALAVIMAI LAIKYTIS </w:t>
      </w:r>
      <w:r w:rsidRPr="00C64600">
        <w:rPr>
          <w:rFonts w:ascii="Times New Roman" w:hAnsi="Times New Roman" w:cs="Times New Roman"/>
          <w:b/>
          <w:sz w:val="24"/>
          <w:szCs w:val="24"/>
          <w:lang w:eastAsia="en-US"/>
        </w:rPr>
        <w:t>KOKYBĖS VADYBOS SISTEMOS IR (ARBA) APLINKOS APSAUGOS VADYBOS SISTEMOS STANDARTŲ</w:t>
      </w:r>
    </w:p>
    <w:p w:rsidR="00802A77" w:rsidRPr="00C64600" w:rsidRDefault="00802A77" w:rsidP="00C64600">
      <w:pPr>
        <w:pStyle w:val="Sraopastraipa"/>
        <w:numPr>
          <w:ilvl w:val="0"/>
          <w:numId w:val="1"/>
        </w:numPr>
        <w:tabs>
          <w:tab w:val="left" w:pos="851"/>
        </w:tabs>
        <w:spacing w:after="0" w:line="20" w:lineRule="atLeast"/>
        <w:ind w:left="0" w:firstLine="567"/>
        <w:jc w:val="both"/>
        <w:rPr>
          <w:rFonts w:ascii="Times New Roman" w:hAnsi="Times New Roman" w:cs="Times New Roman"/>
          <w:sz w:val="24"/>
          <w:szCs w:val="24"/>
        </w:rPr>
      </w:pPr>
      <w:r w:rsidRPr="00C64600">
        <w:rPr>
          <w:rFonts w:ascii="Times New Roman" w:hAnsi="Times New Roman" w:cs="Times New Roman"/>
          <w:sz w:val="24"/>
          <w:szCs w:val="24"/>
        </w:rPr>
        <w:t xml:space="preserve">Tiekėjo kvalifikacija turi atitikti šiame priede nustatytus reikalavimus kvalifikacijai. </w:t>
      </w:r>
    </w:p>
    <w:p w:rsidR="00802A77" w:rsidRPr="00C64600" w:rsidRDefault="00802A77" w:rsidP="00C64600">
      <w:pPr>
        <w:pStyle w:val="Sraopastraipa"/>
        <w:numPr>
          <w:ilvl w:val="0"/>
          <w:numId w:val="1"/>
        </w:numPr>
        <w:tabs>
          <w:tab w:val="left" w:pos="851"/>
        </w:tabs>
        <w:spacing w:before="60" w:after="60" w:line="256" w:lineRule="auto"/>
        <w:ind w:left="0" w:firstLine="567"/>
        <w:jc w:val="both"/>
        <w:rPr>
          <w:rFonts w:ascii="Times New Roman" w:hAnsi="Times New Roman" w:cs="Times New Roman"/>
          <w:b/>
          <w:bCs/>
          <w:sz w:val="24"/>
          <w:szCs w:val="24"/>
        </w:rPr>
      </w:pPr>
      <w:r w:rsidRPr="00C64600">
        <w:rPr>
          <w:rFonts w:ascii="Times New Roman" w:hAnsi="Times New Roman" w:cs="Times New Roman"/>
          <w:iCs/>
          <w:sz w:val="24"/>
          <w:szCs w:val="24"/>
        </w:rPr>
        <w:t>Jei pasiūlymas teikiamas ūkio subjektų grupės jungtinės veiklos sutarties pagrindu, bent vienas ūkio subjektų grupės narys arba visi ūkio subjektų grupės nariai kartu turi atitikti šiame priede nustatytus reikalavimus ir pateikti nurodytus dokumentus.</w:t>
      </w:r>
    </w:p>
    <w:tbl>
      <w:tblPr>
        <w:tblpPr w:leftFromText="180" w:rightFromText="180" w:vertAnchor="text" w:horzAnchor="margin" w:tblpY="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2963"/>
        <w:gridCol w:w="3170"/>
        <w:gridCol w:w="2919"/>
      </w:tblGrid>
      <w:tr w:rsidR="00C64600" w:rsidRPr="00C64600" w:rsidTr="000F31C2">
        <w:trPr>
          <w:trHeight w:val="555"/>
        </w:trPr>
        <w:tc>
          <w:tcPr>
            <w:tcW w:w="29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eastAsiaTheme="minorHAnsi" w:hAnsi="Times New Roman" w:cs="Times New Roman"/>
                <w:b/>
                <w:bCs/>
                <w:sz w:val="24"/>
                <w:szCs w:val="24"/>
              </w:rPr>
              <w:t>Eil. Nr.</w:t>
            </w:r>
          </w:p>
        </w:tc>
        <w:tc>
          <w:tcPr>
            <w:tcW w:w="1539"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hAnsi="Times New Roman" w:cs="Times New Roman"/>
                <w:b/>
                <w:bCs/>
                <w:color w:val="000000"/>
                <w:sz w:val="24"/>
                <w:szCs w:val="24"/>
              </w:rPr>
              <w:t>Kvalifikacijos reikalavimas</w:t>
            </w:r>
            <w:r w:rsidRPr="00C64600">
              <w:rPr>
                <w:rStyle w:val="Puslapioinaosnuoroda"/>
                <w:rFonts w:ascii="Times New Roman" w:hAnsi="Times New Roman" w:cs="Times New Roman"/>
                <w:b/>
                <w:bCs/>
                <w:color w:val="000000"/>
                <w:sz w:val="24"/>
                <w:szCs w:val="24"/>
              </w:rPr>
              <w:footnoteReference w:id="1"/>
            </w:r>
          </w:p>
        </w:tc>
        <w:tc>
          <w:tcPr>
            <w:tcW w:w="1646"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Atitiktį reikalavimui įrodantys  dokumentai</w:t>
            </w:r>
          </w:p>
        </w:tc>
        <w:tc>
          <w:tcPr>
            <w:tcW w:w="1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tcPr>
          <w:p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Subjektas, kuris turi atitikti reikalavimą</w:t>
            </w:r>
          </w:p>
        </w:tc>
      </w:tr>
      <w:tr w:rsidR="00C64600" w:rsidRPr="00C64600" w:rsidTr="000F31C2">
        <w:trPr>
          <w:trHeight w:val="555"/>
        </w:trPr>
        <w:tc>
          <w:tcPr>
            <w:tcW w:w="29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eastAsiaTheme="minorHAnsi" w:hAnsi="Times New Roman" w:cs="Times New Roman"/>
                <w:b/>
                <w:bCs/>
                <w:sz w:val="24"/>
                <w:szCs w:val="24"/>
              </w:rPr>
            </w:pPr>
            <w:r w:rsidRPr="00C64600">
              <w:rPr>
                <w:rFonts w:ascii="Times New Roman" w:eastAsiaTheme="minorHAnsi" w:hAnsi="Times New Roman" w:cs="Times New Roman"/>
                <w:b/>
                <w:bCs/>
                <w:sz w:val="24"/>
                <w:szCs w:val="24"/>
              </w:rPr>
              <w:t>1.</w:t>
            </w:r>
          </w:p>
        </w:tc>
        <w:tc>
          <w:tcPr>
            <w:tcW w:w="470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autoSpaceDE w:val="0"/>
              <w:autoSpaceDN w:val="0"/>
              <w:adjustRightInd w:val="0"/>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Techninis ir profesinis pajėgumas</w:t>
            </w:r>
            <w:r w:rsidR="00B35AA1">
              <w:rPr>
                <w:rFonts w:ascii="Times New Roman" w:hAnsi="Times New Roman" w:cs="Times New Roman"/>
                <w:b/>
                <w:bCs/>
                <w:color w:val="000000"/>
                <w:sz w:val="24"/>
                <w:szCs w:val="24"/>
              </w:rPr>
              <w:t>( taikoma abiem pirkimo objekto dalims)</w:t>
            </w:r>
          </w:p>
        </w:tc>
      </w:tr>
      <w:tr w:rsidR="000F31C2" w:rsidRPr="00C64600" w:rsidTr="000F31C2">
        <w:trPr>
          <w:trHeight w:val="555"/>
        </w:trPr>
        <w:tc>
          <w:tcPr>
            <w:tcW w:w="299" w:type="pct"/>
          </w:tcPr>
          <w:p w:rsidR="000F31C2" w:rsidRPr="00C64600" w:rsidRDefault="000F31C2" w:rsidP="000F31C2">
            <w:pPr>
              <w:widowControl w:val="0"/>
              <w:spacing w:after="0" w:line="240" w:lineRule="auto"/>
              <w:contextualSpacing/>
              <w:jc w:val="both"/>
              <w:rPr>
                <w:rFonts w:ascii="Times New Roman" w:hAnsi="Times New Roman" w:cs="Times New Roman"/>
                <w:sz w:val="24"/>
                <w:szCs w:val="24"/>
              </w:rPr>
            </w:pPr>
            <w:r w:rsidRPr="00C64600">
              <w:rPr>
                <w:rFonts w:ascii="Times New Roman" w:hAnsi="Times New Roman" w:cs="Times New Roman"/>
                <w:sz w:val="24"/>
                <w:szCs w:val="24"/>
              </w:rPr>
              <w:t>1.1.</w:t>
            </w:r>
          </w:p>
        </w:tc>
        <w:tc>
          <w:tcPr>
            <w:tcW w:w="1539" w:type="pct"/>
          </w:tcPr>
          <w:p w:rsidR="000F31C2" w:rsidRPr="000F31C2" w:rsidRDefault="000F31C2" w:rsidP="000F31C2">
            <w:pPr>
              <w:autoSpaceDE w:val="0"/>
              <w:autoSpaceDN w:val="0"/>
              <w:adjustRightInd w:val="0"/>
              <w:jc w:val="both"/>
              <w:rPr>
                <w:rFonts w:ascii="Times New Roman" w:hAnsi="Times New Roman" w:cs="Times New Roman"/>
                <w:color w:val="000000"/>
                <w:sz w:val="24"/>
                <w:szCs w:val="24"/>
              </w:rPr>
            </w:pPr>
            <w:r w:rsidRPr="000F31C2">
              <w:rPr>
                <w:rFonts w:ascii="Times New Roman" w:hAnsi="Times New Roman" w:cs="Times New Roman"/>
                <w:sz w:val="24"/>
                <w:szCs w:val="24"/>
              </w:rPr>
              <w:t>Tiekėjas per paskutinius 3 metus arba nuo tiekėjo įregistravimo dienos (jei tiekėjas vykdė veiklą mažiau nei 3 metus) turi būti suteikęs vertimo raštu paslaugų, kurių  bendra vertė yra ne mažesnė kaip 20.000 Eur be PVM.</w:t>
            </w:r>
          </w:p>
        </w:tc>
        <w:tc>
          <w:tcPr>
            <w:tcW w:w="1646" w:type="pct"/>
          </w:tcPr>
          <w:p w:rsidR="000F31C2" w:rsidRPr="000F31C2" w:rsidRDefault="000F31C2" w:rsidP="000F31C2">
            <w:pPr>
              <w:tabs>
                <w:tab w:val="left" w:pos="600"/>
              </w:tabs>
              <w:spacing w:line="280" w:lineRule="exact"/>
              <w:ind w:left="84"/>
              <w:jc w:val="both"/>
              <w:rPr>
                <w:rFonts w:ascii="Times New Roman" w:hAnsi="Times New Roman" w:cs="Times New Roman"/>
                <w:sz w:val="24"/>
                <w:szCs w:val="24"/>
              </w:rPr>
            </w:pPr>
            <w:r w:rsidRPr="000F31C2">
              <w:rPr>
                <w:rFonts w:ascii="Times New Roman" w:hAnsi="Times New Roman" w:cs="Times New Roman"/>
                <w:sz w:val="24"/>
                <w:szCs w:val="24"/>
              </w:rPr>
              <w:t>Tiekėjas pateikia pažymą, kurioje yra pateikiamas sutarčių, atitinkančių reikalavimus, sąrašas, nurodant pirkimo objekto pavadinimą, sutarties paslaugų atlikimo terminą, sutarties vertę, užsakovo pavadinimą, jo adresą, kontaktinius duomenis.</w:t>
            </w:r>
          </w:p>
          <w:p w:rsidR="000F31C2" w:rsidRPr="000F31C2" w:rsidRDefault="000F31C2" w:rsidP="000F31C2">
            <w:pPr>
              <w:tabs>
                <w:tab w:val="left" w:pos="600"/>
              </w:tabs>
              <w:spacing w:line="280" w:lineRule="exact"/>
              <w:ind w:left="84"/>
              <w:jc w:val="both"/>
              <w:rPr>
                <w:rFonts w:ascii="Times New Roman" w:hAnsi="Times New Roman" w:cs="Times New Roman"/>
                <w:sz w:val="24"/>
                <w:szCs w:val="24"/>
              </w:rPr>
            </w:pPr>
            <w:r w:rsidRPr="000F31C2">
              <w:rPr>
                <w:rFonts w:ascii="Times New Roman" w:hAnsi="Times New Roman" w:cs="Times New Roman"/>
                <w:sz w:val="24"/>
                <w:szCs w:val="24"/>
              </w:rPr>
              <w:t xml:space="preserve"> Perkančioji organizacija, norėdama įsitikinti arba siekdama pasitikslinti pateiktą informaciją, atskiru prašymu gali paprašyti pateikti įvykdytų ar vykdomų sutarčių kopijas arba išrašus iš sutarčių bei objektą apibūdinančius dokumentus.</w:t>
            </w:r>
          </w:p>
          <w:p w:rsidR="000F31C2" w:rsidRPr="006B5920" w:rsidRDefault="000F31C2" w:rsidP="000F31C2">
            <w:pPr>
              <w:tabs>
                <w:tab w:val="left" w:pos="600"/>
              </w:tabs>
              <w:spacing w:line="280" w:lineRule="exact"/>
              <w:ind w:left="84"/>
              <w:jc w:val="both"/>
              <w:rPr>
                <w:b/>
              </w:rPr>
            </w:pPr>
            <w:r w:rsidRPr="000F31C2">
              <w:rPr>
                <w:rFonts w:ascii="Times New Roman" w:hAnsi="Times New Roman" w:cs="Times New Roman"/>
                <w:sz w:val="24"/>
                <w:szCs w:val="24"/>
              </w:rPr>
              <w:t>Perkančioji organizacija, siekdama patikslinti informaciją apie įvykdytą ar vykdomą sutartį, pasilieka teisę be išankstinio įspėjimo susisiekti su tiekėjo nurodytu užsakovo atstovu.</w:t>
            </w:r>
          </w:p>
        </w:tc>
        <w:tc>
          <w:tcPr>
            <w:tcW w:w="1516" w:type="pct"/>
          </w:tcPr>
          <w:p w:rsidR="000F31C2" w:rsidRDefault="000F31C2" w:rsidP="000F31C2">
            <w:pPr>
              <w:autoSpaceDE w:val="0"/>
              <w:autoSpaceDN w:val="0"/>
              <w:adjustRightInd w:val="0"/>
              <w:rPr>
                <w:rFonts w:ascii="Times New Roman" w:hAnsi="Times New Roman" w:cs="Times New Roman"/>
                <w:color w:val="000000"/>
                <w:sz w:val="24"/>
                <w:szCs w:val="24"/>
              </w:rPr>
            </w:pPr>
            <w:r w:rsidRPr="000E116B">
              <w:rPr>
                <w:rFonts w:ascii="Times New Roman" w:hAnsi="Times New Roman" w:cs="Times New Roman"/>
                <w:color w:val="000000"/>
                <w:sz w:val="24"/>
                <w:szCs w:val="24"/>
              </w:rPr>
              <w:t>Tiekėjas, te</w:t>
            </w:r>
            <w:r>
              <w:rPr>
                <w:rFonts w:ascii="Times New Roman" w:hAnsi="Times New Roman" w:cs="Times New Roman"/>
                <w:color w:val="000000"/>
                <w:sz w:val="24"/>
                <w:szCs w:val="24"/>
              </w:rPr>
              <w:t>i</w:t>
            </w:r>
            <w:r w:rsidRPr="000E116B">
              <w:rPr>
                <w:rFonts w:ascii="Times New Roman" w:hAnsi="Times New Roman" w:cs="Times New Roman"/>
                <w:color w:val="000000"/>
                <w:sz w:val="24"/>
                <w:szCs w:val="24"/>
              </w:rPr>
              <w:t>kiantis p</w:t>
            </w:r>
            <w:r>
              <w:rPr>
                <w:rFonts w:ascii="Times New Roman" w:hAnsi="Times New Roman" w:cs="Times New Roman"/>
                <w:color w:val="000000"/>
                <w:sz w:val="24"/>
                <w:szCs w:val="24"/>
              </w:rPr>
              <w:t>aslauga</w:t>
            </w:r>
            <w:r w:rsidRPr="000E116B">
              <w:rPr>
                <w:rFonts w:ascii="Times New Roman" w:hAnsi="Times New Roman" w:cs="Times New Roman"/>
                <w:color w:val="000000"/>
                <w:sz w:val="24"/>
                <w:szCs w:val="24"/>
              </w:rPr>
              <w:t xml:space="preserve">s. </w:t>
            </w:r>
          </w:p>
          <w:p w:rsidR="000F31C2" w:rsidRPr="00C64600" w:rsidRDefault="000F31C2" w:rsidP="000F31C2">
            <w:pPr>
              <w:autoSpaceDE w:val="0"/>
              <w:autoSpaceDN w:val="0"/>
              <w:adjustRightInd w:val="0"/>
              <w:rPr>
                <w:rFonts w:ascii="Times New Roman" w:hAnsi="Times New Roman" w:cs="Times New Roman"/>
                <w:color w:val="000000"/>
                <w:sz w:val="24"/>
                <w:szCs w:val="24"/>
              </w:rPr>
            </w:pPr>
            <w:r w:rsidRPr="000E116B">
              <w:rPr>
                <w:rFonts w:ascii="Times New Roman" w:hAnsi="Times New Roman" w:cs="Times New Roman"/>
                <w:color w:val="000000"/>
                <w:sz w:val="24"/>
                <w:szCs w:val="24"/>
              </w:rPr>
              <w:t>Jeigu pasiūlymą teikia ūkio subjektų grupė – reikalavimą turi atitikti visi ūkio subjektų grupės nariai kartu (ūkio subjektų grupės narių turima patirtis sumuojama), atsižvelgiant į jų prisiimamus įsipareigojim</w:t>
            </w:r>
            <w:bookmarkStart w:id="0" w:name="_GoBack"/>
            <w:bookmarkEnd w:id="0"/>
            <w:r w:rsidRPr="000E116B">
              <w:rPr>
                <w:rFonts w:ascii="Times New Roman" w:hAnsi="Times New Roman" w:cs="Times New Roman"/>
                <w:color w:val="000000"/>
                <w:sz w:val="24"/>
                <w:szCs w:val="24"/>
              </w:rPr>
              <w:t>us</w:t>
            </w:r>
            <w:r>
              <w:rPr>
                <w:rFonts w:ascii="Times New Roman" w:hAnsi="Times New Roman" w:cs="Times New Roman"/>
                <w:color w:val="000000"/>
                <w:sz w:val="24"/>
                <w:szCs w:val="24"/>
              </w:rPr>
              <w:t>.</w:t>
            </w:r>
          </w:p>
        </w:tc>
      </w:tr>
    </w:tbl>
    <w:p w:rsidR="00802A77" w:rsidRPr="00C64600" w:rsidRDefault="00802A77" w:rsidP="00802A77">
      <w:pPr>
        <w:tabs>
          <w:tab w:val="left" w:pos="993"/>
        </w:tabs>
        <w:spacing w:line="240" w:lineRule="auto"/>
        <w:contextualSpacing/>
        <w:jc w:val="both"/>
        <w:rPr>
          <w:rFonts w:ascii="Times New Roman" w:eastAsia="Calibri" w:hAnsi="Times New Roman" w:cs="Times New Roman"/>
          <w:sz w:val="24"/>
          <w:szCs w:val="24"/>
          <w:lang w:eastAsia="en-US"/>
        </w:rPr>
      </w:pPr>
    </w:p>
    <w:p w:rsidR="00C64600" w:rsidRDefault="00C64600" w:rsidP="00C64600">
      <w:pPr>
        <w:tabs>
          <w:tab w:val="left" w:pos="720"/>
        </w:tabs>
        <w:spacing w:after="0" w:line="240" w:lineRule="auto"/>
        <w:ind w:firstLine="567"/>
        <w:jc w:val="center"/>
        <w:rPr>
          <w:rFonts w:ascii="Times New Roman" w:eastAsia="Calibri" w:hAnsi="Times New Roman" w:cs="Times New Roman"/>
          <w:b/>
          <w:bCs/>
          <w:sz w:val="24"/>
          <w:szCs w:val="24"/>
          <w:lang w:eastAsia="en-US"/>
        </w:rPr>
      </w:pPr>
    </w:p>
    <w:p w:rsidR="00C64600" w:rsidRPr="00C64600" w:rsidRDefault="00C64600" w:rsidP="00C64600">
      <w:pPr>
        <w:spacing w:after="0" w:line="240" w:lineRule="auto"/>
        <w:jc w:val="center"/>
        <w:rPr>
          <w:rFonts w:ascii="Times New Roman" w:hAnsi="Times New Roman" w:cs="Times New Roman"/>
          <w:b/>
          <w:bCs/>
          <w:smallCaps/>
          <w:sz w:val="24"/>
          <w:szCs w:val="24"/>
        </w:rPr>
      </w:pPr>
      <w:r w:rsidRPr="00C64600">
        <w:rPr>
          <w:rFonts w:ascii="Times New Roman" w:eastAsiaTheme="minorHAnsi" w:hAnsi="Times New Roman" w:cs="Times New Roman"/>
          <w:sz w:val="24"/>
          <w:szCs w:val="24"/>
          <w:lang w:eastAsia="en-US"/>
        </w:rPr>
        <w:t>________________</w:t>
      </w:r>
    </w:p>
    <w:p w:rsidR="00AA026A" w:rsidRPr="00C64600" w:rsidRDefault="00AA026A">
      <w:pPr>
        <w:rPr>
          <w:rFonts w:ascii="Times New Roman" w:hAnsi="Times New Roman" w:cs="Times New Roman"/>
          <w:sz w:val="24"/>
          <w:szCs w:val="24"/>
        </w:rPr>
      </w:pPr>
    </w:p>
    <w:sectPr w:rsidR="00AA026A" w:rsidRPr="00C64600" w:rsidSect="00C64600">
      <w:footerReference w:type="default" r:id="rId7"/>
      <w:headerReference w:type="first" r:id="rId8"/>
      <w:pgSz w:w="11906" w:h="16838"/>
      <w:pgMar w:top="1418"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123" w:rsidRDefault="006A5E00">
      <w:pPr>
        <w:spacing w:after="0" w:line="240" w:lineRule="auto"/>
      </w:pPr>
      <w:r>
        <w:separator/>
      </w:r>
    </w:p>
  </w:endnote>
  <w:endnote w:type="continuationSeparator" w:id="0">
    <w:p w:rsidR="002A2123" w:rsidRDefault="006A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412327"/>
      <w:docPartObj>
        <w:docPartGallery w:val="Page Numbers (Bottom of Page)"/>
        <w:docPartUnique/>
      </w:docPartObj>
    </w:sdtPr>
    <w:sdtEndPr/>
    <w:sdtContent>
      <w:p w:rsidR="00284DC6" w:rsidRDefault="006A5E00">
        <w:pPr>
          <w:pStyle w:val="Porat"/>
          <w:jc w:val="right"/>
        </w:pPr>
        <w:r>
          <w:fldChar w:fldCharType="begin"/>
        </w:r>
        <w:r>
          <w:instrText>PAGE   \* MERGEFORMAT</w:instrText>
        </w:r>
        <w:r>
          <w:fldChar w:fldCharType="separate"/>
        </w:r>
        <w:r w:rsidR="004A1CB2">
          <w:rPr>
            <w:noProof/>
          </w:rPr>
          <w:t>2</w:t>
        </w:r>
        <w:r>
          <w:fldChar w:fldCharType="end"/>
        </w:r>
      </w:p>
    </w:sdtContent>
  </w:sdt>
  <w:p w:rsidR="00284DC6" w:rsidRDefault="000F31C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123" w:rsidRDefault="006A5E00">
      <w:pPr>
        <w:spacing w:after="0" w:line="240" w:lineRule="auto"/>
      </w:pPr>
      <w:r>
        <w:separator/>
      </w:r>
    </w:p>
  </w:footnote>
  <w:footnote w:type="continuationSeparator" w:id="0">
    <w:p w:rsidR="002A2123" w:rsidRDefault="006A5E00">
      <w:pPr>
        <w:spacing w:after="0" w:line="240" w:lineRule="auto"/>
      </w:pPr>
      <w:r>
        <w:continuationSeparator/>
      </w:r>
    </w:p>
  </w:footnote>
  <w:footnote w:id="1">
    <w:p w:rsidR="00C64600" w:rsidRDefault="00C64600" w:rsidP="006C0723">
      <w:pPr>
        <w:pStyle w:val="Puslapioinaostekstas"/>
        <w:tabs>
          <w:tab w:val="left" w:pos="9639"/>
        </w:tabs>
        <w:spacing w:after="0" w:line="240" w:lineRule="auto"/>
        <w:ind w:right="193"/>
        <w:rPr>
          <w:rFonts w:eastAsia="Arial" w:cstheme="minorHAnsi"/>
          <w:sz w:val="21"/>
          <w:szCs w:val="21"/>
        </w:rPr>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 xml:space="preserve">Tiekėjo </w:t>
      </w:r>
    </w:p>
    <w:p w:rsidR="00C64600" w:rsidRDefault="00C64600" w:rsidP="00F40BA6">
      <w:pPr>
        <w:pStyle w:val="Puslapioinaostekstas"/>
        <w:tabs>
          <w:tab w:val="left" w:pos="9639"/>
        </w:tabs>
        <w:spacing w:after="0" w:line="240" w:lineRule="auto"/>
        <w:ind w:right="193"/>
      </w:pPr>
      <w:r w:rsidRPr="00515CBD">
        <w:rPr>
          <w:rFonts w:eastAsia="Arial" w:cstheme="minorHAnsi"/>
          <w:sz w:val="21"/>
          <w:szCs w:val="21"/>
        </w:rPr>
        <w:t>kvalifikacijos reikalavimų nustatymo metodikos 8 punkte.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8E5" w:rsidRPr="00C64600" w:rsidRDefault="006A5E00" w:rsidP="00677B6F">
    <w:pPr>
      <w:pStyle w:val="Antrat2"/>
      <w:tabs>
        <w:tab w:val="left" w:pos="993"/>
      </w:tabs>
      <w:spacing w:before="0"/>
      <w:ind w:left="4962"/>
      <w:jc w:val="right"/>
      <w:rPr>
        <w:rFonts w:ascii="Times New Roman" w:eastAsia="Calibri" w:hAnsi="Times New Roman" w:cs="Times New Roman"/>
        <w:bCs/>
        <w:i/>
        <w:color w:val="auto"/>
        <w:sz w:val="22"/>
        <w:szCs w:val="22"/>
      </w:rPr>
    </w:pPr>
    <w:bookmarkStart w:id="1" w:name="_Ref38291223"/>
    <w:bookmarkStart w:id="2" w:name="_Ref38291334"/>
    <w:bookmarkStart w:id="3" w:name="_Ref38533412"/>
    <w:bookmarkStart w:id="4" w:name="_Toc125010767"/>
    <w:bookmarkStart w:id="5" w:name="_Toc126308110"/>
    <w:r w:rsidRPr="00C64600">
      <w:rPr>
        <w:rFonts w:ascii="Times New Roman" w:eastAsia="Calibri" w:hAnsi="Times New Roman" w:cs="Times New Roman"/>
        <w:bCs/>
        <w:i/>
        <w:color w:val="auto"/>
        <w:sz w:val="22"/>
        <w:szCs w:val="22"/>
      </w:rPr>
      <w:t xml:space="preserve">Specialiųjų pirkimo sąlygų </w:t>
    </w:r>
    <w:r w:rsidR="000F31C2">
      <w:rPr>
        <w:rFonts w:ascii="Times New Roman" w:eastAsia="Calibri" w:hAnsi="Times New Roman" w:cs="Times New Roman"/>
        <w:bCs/>
        <w:i/>
        <w:color w:val="auto"/>
        <w:sz w:val="22"/>
        <w:szCs w:val="22"/>
      </w:rPr>
      <w:t>4</w:t>
    </w:r>
    <w:r w:rsidRPr="00C64600">
      <w:rPr>
        <w:rFonts w:ascii="Times New Roman" w:eastAsia="Calibri" w:hAnsi="Times New Roman" w:cs="Times New Roman"/>
        <w:bCs/>
        <w:i/>
        <w:color w:val="auto"/>
        <w:sz w:val="22"/>
        <w:szCs w:val="22"/>
      </w:rPr>
      <w:t xml:space="preserve"> priedas </w:t>
    </w:r>
    <w:bookmarkEnd w:id="1"/>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4A852189"/>
    <w:multiLevelType w:val="hybridMultilevel"/>
    <w:tmpl w:val="6D1AF4D6"/>
    <w:lvl w:ilvl="0" w:tplc="2D907952">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FC262A0"/>
    <w:multiLevelType w:val="hybridMultilevel"/>
    <w:tmpl w:val="F322FF62"/>
    <w:lvl w:ilvl="0" w:tplc="074E7AA4">
      <w:start w:val="1"/>
      <w:numFmt w:val="decimal"/>
      <w:lvlText w:val="%1."/>
      <w:lvlJc w:val="left"/>
      <w:pPr>
        <w:ind w:left="720" w:hanging="360"/>
      </w:pPr>
      <w:rPr>
        <w:rFonts w:hint="default"/>
        <w:b w:val="0"/>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A77"/>
    <w:rsid w:val="0007456F"/>
    <w:rsid w:val="000E116B"/>
    <w:rsid w:val="000F31C2"/>
    <w:rsid w:val="001E5FA5"/>
    <w:rsid w:val="002A2123"/>
    <w:rsid w:val="00396AE2"/>
    <w:rsid w:val="00454005"/>
    <w:rsid w:val="004A1CB2"/>
    <w:rsid w:val="005307D3"/>
    <w:rsid w:val="006A5E00"/>
    <w:rsid w:val="006C7699"/>
    <w:rsid w:val="00802A77"/>
    <w:rsid w:val="00AA026A"/>
    <w:rsid w:val="00B35AA1"/>
    <w:rsid w:val="00BA04FB"/>
    <w:rsid w:val="00C646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F1F65"/>
  <w15:chartTrackingRefBased/>
  <w15:docId w15:val="{5B654A50-180C-4253-BBB0-3C90B7F2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02A7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802A77"/>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802A77"/>
    <w:rPr>
      <w:rFonts w:ascii="Tahoma" w:eastAsiaTheme="majorEastAsia" w:hAnsi="Tahoma" w:cstheme="majorBidi"/>
      <w:color w:val="000000" w:themeColor="text1"/>
      <w:sz w:val="21"/>
      <w:szCs w:val="36"/>
      <w:lang w:eastAsia="lt-LT"/>
    </w:rPr>
  </w:style>
  <w:style w:type="paragraph" w:styleId="Porat">
    <w:name w:val="footer"/>
    <w:basedOn w:val="prastasis"/>
    <w:link w:val="PoratDiagrama"/>
    <w:uiPriority w:val="99"/>
    <w:unhideWhenUsed/>
    <w:rsid w:val="00802A77"/>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802A77"/>
    <w:rPr>
      <w:rFonts w:eastAsiaTheme="minorEastAsia"/>
      <w:sz w:val="21"/>
      <w:szCs w:val="21"/>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02A7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802A77"/>
    <w:pPr>
      <w:ind w:left="720"/>
      <w:contextualSpacing/>
    </w:pPr>
    <w:rPr>
      <w:rFonts w:eastAsiaTheme="minorHAnsi"/>
      <w:sz w:val="22"/>
      <w:szCs w:val="22"/>
      <w:lang w:eastAsia="en-US"/>
    </w:rPr>
  </w:style>
  <w:style w:type="paragraph" w:styleId="Paantrat">
    <w:name w:val="Subtitle"/>
    <w:basedOn w:val="prastasis"/>
    <w:next w:val="prastasis"/>
    <w:link w:val="PaantratDiagrama"/>
    <w:uiPriority w:val="11"/>
    <w:qFormat/>
    <w:rsid w:val="00802A77"/>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802A77"/>
    <w:rPr>
      <w:rFonts w:eastAsiaTheme="minorEastAsia"/>
      <w:caps/>
      <w:color w:val="404040" w:themeColor="text1" w:themeTint="BF"/>
      <w:spacing w:val="20"/>
      <w:sz w:val="28"/>
      <w:szCs w:val="28"/>
      <w:lang w:eastAsia="lt-LT"/>
    </w:rPr>
  </w:style>
  <w:style w:type="paragraph" w:styleId="Antrats">
    <w:name w:val="header"/>
    <w:basedOn w:val="prastasis"/>
    <w:link w:val="AntratsDiagrama"/>
    <w:uiPriority w:val="99"/>
    <w:unhideWhenUsed/>
    <w:rsid w:val="00C6460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64600"/>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4600"/>
    <w:rPr>
      <w:sz w:val="20"/>
      <w:szCs w:val="20"/>
    </w:rPr>
  </w:style>
  <w:style w:type="character" w:customStyle="1" w:styleId="PuslapioinaostekstasDiagrama">
    <w:name w:val="Puslapio išnašos tekstas Diagrama"/>
    <w:basedOn w:val="Numatytasispastraiposriftas"/>
    <w:link w:val="Puslapioinaostekstas"/>
    <w:uiPriority w:val="99"/>
    <w:rsid w:val="00C64600"/>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C646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1172</Words>
  <Characters>669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Keršulienė</dc:creator>
  <cp:keywords/>
  <dc:description/>
  <cp:lastModifiedBy>Giedrė Keršulienė</cp:lastModifiedBy>
  <cp:revision>3</cp:revision>
  <dcterms:created xsi:type="dcterms:W3CDTF">2025-03-19T14:01:00Z</dcterms:created>
  <dcterms:modified xsi:type="dcterms:W3CDTF">2025-03-19T14:04:00Z</dcterms:modified>
</cp:coreProperties>
</file>